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="00FA11A1" w:rsidP="3E8FD6FE" w:rsidRDefault="00FA11A1" w14:paraId="672A6659" wp14:textId="161A383D">
      <w:pPr>
        <w:pStyle w:val="Normaali"/>
      </w:pPr>
      <w:r w:rsidR="6006B136">
        <w:drawing>
          <wp:inline xmlns:wp14="http://schemas.microsoft.com/office/word/2010/wordprocessingDrawing" wp14:editId="6006B136" wp14:anchorId="1A6EE1BC">
            <wp:extent cx="847725" cy="847725"/>
            <wp:effectExtent l="0" t="0" r="0" b="0"/>
            <wp:docPr id="1163375447" name="" descr="monitoimitalo &#10;LOISTO 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ddeabebda78413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F977F9" w:rsidR="00FA11A1" w:rsidP="00FA11A1" w:rsidRDefault="00FA11A1" w14:paraId="37CE9BD7" wp14:textId="77777777">
      <w:pPr>
        <w:rPr>
          <w:b/>
          <w:sz w:val="32"/>
          <w:szCs w:val="32"/>
        </w:rPr>
      </w:pPr>
      <w:r w:rsidRPr="00F977F9">
        <w:rPr>
          <w:b/>
          <w:sz w:val="32"/>
          <w:szCs w:val="32"/>
        </w:rPr>
        <w:t xml:space="preserve">TASA-ARVO JA YHDENVERTAISUUSSUUNNITELMA </w:t>
      </w:r>
    </w:p>
    <w:p xmlns:wp14="http://schemas.microsoft.com/office/word/2010/wordml" w:rsidRPr="0026180D" w:rsidR="00FA11A1" w:rsidP="00FA11A1" w:rsidRDefault="00FA11A1" w14:paraId="431EEA38" wp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Sukupuolten välisen tasa-arvon edistäminen perusopetuksessa, sukupuoli- ja tasa-arvotietoisuus koulussa sekä yhdenvertaisuuden edistäminen </w:t>
      </w:r>
      <w:r w:rsidRPr="0026180D">
        <w:rPr>
          <w:sz w:val="28"/>
          <w:szCs w:val="28"/>
        </w:rPr>
        <w:t xml:space="preserve">riippumatta </w:t>
      </w:r>
      <w:r>
        <w:rPr>
          <w:sz w:val="28"/>
          <w:szCs w:val="28"/>
        </w:rPr>
        <w:t>kielestä, kulttuurista, uskonnosta ja seksuaalisesta suuntautumisesta</w:t>
      </w:r>
      <w:r w:rsidRPr="0026180D">
        <w:rPr>
          <w:sz w:val="28"/>
          <w:szCs w:val="28"/>
        </w:rPr>
        <w:t>.</w:t>
      </w:r>
    </w:p>
    <w:p xmlns:wp14="http://schemas.microsoft.com/office/word/2010/wordml" w:rsidRPr="00D85107" w:rsidR="00FA11A1" w:rsidP="00FA11A1" w:rsidRDefault="00FA11A1" w14:paraId="0A37501D" wp14:textId="77777777">
      <w:pPr>
        <w:rPr>
          <w:i/>
          <w:sz w:val="28"/>
          <w:szCs w:val="28"/>
        </w:rPr>
      </w:pPr>
    </w:p>
    <w:p xmlns:wp14="http://schemas.microsoft.com/office/word/2010/wordml" w:rsidR="00FA11A1" w:rsidP="00FA11A1" w:rsidRDefault="00FA11A1" w14:paraId="6578AF5A" wp14:textId="77777777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Selvitys oppilaitoksen tasa-arvotilanteesta</w:t>
      </w:r>
    </w:p>
    <w:p xmlns:wp14="http://schemas.microsoft.com/office/word/2010/wordml" w:rsidR="00FA11A1" w:rsidP="00FA11A1" w:rsidRDefault="00FA11A1" w14:paraId="27D73892" wp14:textId="7777777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Millainen on tasa-arvoinen Rakokiven </w:t>
      </w:r>
      <w:r w:rsidR="005B0443">
        <w:rPr>
          <w:sz w:val="28"/>
          <w:szCs w:val="28"/>
        </w:rPr>
        <w:t>perus</w:t>
      </w:r>
      <w:r>
        <w:rPr>
          <w:sz w:val="28"/>
          <w:szCs w:val="28"/>
        </w:rPr>
        <w:t>koulu?</w:t>
      </w:r>
    </w:p>
    <w:p xmlns:wp14="http://schemas.microsoft.com/office/word/2010/wordml" w:rsidR="00FA11A1" w:rsidP="00FA11A1" w:rsidRDefault="00FA11A1" w14:paraId="5C2C4F0A" wp14:textId="0BAC77E4">
      <w:pPr>
        <w:pStyle w:val="Luettelokappale"/>
        <w:numPr>
          <w:ilvl w:val="1"/>
          <w:numId w:val="2"/>
        </w:numPr>
        <w:rPr>
          <w:sz w:val="28"/>
          <w:szCs w:val="28"/>
        </w:rPr>
      </w:pPr>
      <w:r w:rsidRPr="3E8FD6FE" w:rsidR="00FA11A1">
        <w:rPr>
          <w:sz w:val="28"/>
          <w:szCs w:val="28"/>
        </w:rPr>
        <w:t xml:space="preserve">Tasa-arvoisessa ja yhdenvertaisessa Rakokiven </w:t>
      </w:r>
      <w:r w:rsidRPr="3E8FD6FE" w:rsidR="005B0443">
        <w:rPr>
          <w:sz w:val="28"/>
          <w:szCs w:val="28"/>
        </w:rPr>
        <w:t>perus</w:t>
      </w:r>
      <w:r w:rsidRPr="3E8FD6FE" w:rsidR="00FA11A1">
        <w:rPr>
          <w:sz w:val="28"/>
          <w:szCs w:val="28"/>
        </w:rPr>
        <w:t xml:space="preserve">koulussa kaikilla oppilailla on taustastaan ja sukupuolestaan riippumatta mahdollisuus osallistua ikätasolle tarkoitettuun toimintaan. </w:t>
      </w:r>
      <w:r w:rsidRPr="3E8FD6FE" w:rsidR="00FA11A1">
        <w:rPr>
          <w:sz w:val="28"/>
          <w:szCs w:val="28"/>
        </w:rPr>
        <w:t>Opetustilanteet ja</w:t>
      </w:r>
      <w:r w:rsidRPr="3E8FD6FE" w:rsidR="00FA11A1">
        <w:rPr>
          <w:sz w:val="28"/>
          <w:szCs w:val="28"/>
        </w:rPr>
        <w:t xml:space="preserve"> –ryhmät, kerhot ja muut koulun tapahtumat suunnitellaan ja toteutetaan niin, ettei esim. sukupuoli ole osallistumista rajaava tekijä. Suunnittelemalla toiminta monipuoliseksi pyritään varmistamaan, että mahdollisimman monelle oppilaalle löytyy mielekästä toimintaa.</w:t>
      </w:r>
    </w:p>
    <w:p xmlns:wp14="http://schemas.microsoft.com/office/word/2010/wordml" w:rsidR="00FA11A1" w:rsidP="00FA11A1" w:rsidRDefault="00FA11A1" w14:paraId="4C944ACF" wp14:textId="7777777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Rakokiven </w:t>
      </w:r>
      <w:r w:rsidR="005B0443">
        <w:rPr>
          <w:sz w:val="28"/>
          <w:szCs w:val="28"/>
        </w:rPr>
        <w:t>perus</w:t>
      </w:r>
      <w:r>
        <w:rPr>
          <w:sz w:val="28"/>
          <w:szCs w:val="28"/>
        </w:rPr>
        <w:t>koulun tasa-arvotilanteen nykytilan arviointia?</w:t>
      </w:r>
    </w:p>
    <w:p xmlns:wp14="http://schemas.microsoft.com/office/word/2010/wordml" w:rsidR="00FA11A1" w:rsidP="00FA11A1" w:rsidRDefault="00FA11A1" w14:paraId="0384971C" wp14:textId="77777777">
      <w:pPr>
        <w:pStyle w:val="Luettelokappale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koulussa liikunta- tai käsityöryhmiä ei koota sukupuolen perusteella</w:t>
      </w:r>
    </w:p>
    <w:p xmlns:wp14="http://schemas.microsoft.com/office/word/2010/wordml" w:rsidR="00FA11A1" w:rsidP="00FA11A1" w:rsidRDefault="00FA11A1" w14:paraId="104D12C3" wp14:textId="77777777">
      <w:pPr>
        <w:pStyle w:val="Luettelokappale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kerhotarjotinta on suunniteltu niin, että sieltä löytyy mahdollisimman monipuolista tarjontaa</w:t>
      </w:r>
    </w:p>
    <w:p xmlns:wp14="http://schemas.microsoft.com/office/word/2010/wordml" w:rsidR="00FA11A1" w:rsidP="00FA11A1" w:rsidRDefault="00FA11A1" w14:paraId="14A9D576" wp14:textId="77777777">
      <w:pPr>
        <w:pStyle w:val="Luettelokappale"/>
        <w:numPr>
          <w:ilvl w:val="1"/>
          <w:numId w:val="2"/>
        </w:numPr>
        <w:rPr>
          <w:sz w:val="28"/>
          <w:szCs w:val="28"/>
        </w:rPr>
      </w:pPr>
      <w:r w:rsidRPr="2CC44973">
        <w:rPr>
          <w:sz w:val="28"/>
          <w:szCs w:val="28"/>
        </w:rPr>
        <w:t>oppimistilanteissa pyritään käyttämään monipuolisia työtapoja, jotta erilaiset oppijat löytävät kukin parhaan tavan oppia</w:t>
      </w:r>
    </w:p>
    <w:p xmlns:wp14="http://schemas.microsoft.com/office/word/2010/wordml" w:rsidRPr="0026180D" w:rsidR="00FA11A1" w:rsidP="00FA11A1" w:rsidRDefault="00FA11A1" w14:paraId="794D0FD2" wp14:textId="77777777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Toimenpiteet tasa-arvon edistämiseksi</w:t>
      </w:r>
    </w:p>
    <w:p xmlns:wp14="http://schemas.microsoft.com/office/word/2010/wordml" w:rsidR="00FA11A1" w:rsidP="00FA11A1" w:rsidRDefault="00FA11A1" w14:paraId="45809B11" wp14:textId="7777777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Koulun tavoitteet: </w:t>
      </w:r>
    </w:p>
    <w:p xmlns:wp14="http://schemas.microsoft.com/office/word/2010/wordml" w:rsidR="00FA11A1" w:rsidP="00FA11A1" w:rsidRDefault="00FA11A1" w14:paraId="3D07ED72" wp14:textId="77777777">
      <w:pPr>
        <w:pStyle w:val="Luettelokappale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Tiedostaa sukupuolten välinen tasa-arvo ja yhdenvertaisuus koulun arjen toiminnassa ja tätä kautta valita työtapoja, jotka tukevat tasa-arvoa ja yhdenvertaisuutta</w:t>
      </w:r>
    </w:p>
    <w:p xmlns:wp14="http://schemas.microsoft.com/office/word/2010/wordml" w:rsidR="00FA11A1" w:rsidP="00FA11A1" w:rsidRDefault="00FA11A1" w14:paraId="2A58E841" wp14:textId="77777777">
      <w:pPr>
        <w:pStyle w:val="Luettelokappale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Huolehtia, että molempia sukupuolia, eri taustaisia oppilaita, niin tuen oppilaita kuin yleisen tuen oppilaita on mukana toiminnassa laajasti</w:t>
      </w:r>
    </w:p>
    <w:p xmlns:wp14="http://schemas.microsoft.com/office/word/2010/wordml" w:rsidR="00FA11A1" w:rsidP="00FA11A1" w:rsidRDefault="00FA11A1" w14:paraId="2057A12E" wp14:textId="77777777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2CC44973">
        <w:rPr>
          <w:sz w:val="28"/>
          <w:szCs w:val="28"/>
        </w:rPr>
        <w:t>Miten sukupuolista häirintää ennaltaehkäistään ja miten siihen puututaan?</w:t>
      </w:r>
    </w:p>
    <w:p xmlns:wp14="http://schemas.microsoft.com/office/word/2010/wordml" w:rsidR="00FA11A1" w:rsidP="00FA11A1" w:rsidRDefault="00FA11A1" w14:paraId="1D73CA7F" wp14:textId="77777777">
      <w:pPr>
        <w:pStyle w:val="Luettelokappale"/>
        <w:numPr>
          <w:ilvl w:val="1"/>
          <w:numId w:val="2"/>
        </w:numPr>
        <w:rPr>
          <w:sz w:val="28"/>
          <w:szCs w:val="28"/>
        </w:rPr>
      </w:pPr>
      <w:r w:rsidRPr="2CC44973">
        <w:rPr>
          <w:sz w:val="28"/>
          <w:szCs w:val="28"/>
        </w:rPr>
        <w:t>Kehollista tietoisuutta ja omia rajoja harjoitellaan tunnistamaan</w:t>
      </w:r>
    </w:p>
    <w:p xmlns:wp14="http://schemas.microsoft.com/office/word/2010/wordml" w:rsidR="00FA11A1" w:rsidP="00FA11A1" w:rsidRDefault="00FA11A1" w14:paraId="0B01F929" wp14:textId="77777777">
      <w:pPr>
        <w:pStyle w:val="Luettelokappale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Seksuaalisuudesta ja siihen liittyvistä asioista puhutaan ikätasoisesti tasa-arvoa korostaen</w:t>
      </w:r>
    </w:p>
    <w:p xmlns:wp14="http://schemas.microsoft.com/office/word/2010/wordml" w:rsidR="00FA11A1" w:rsidP="00FA11A1" w:rsidRDefault="00FA11A1" w14:paraId="51BD675C" wp14:textId="77777777">
      <w:pPr>
        <w:pStyle w:val="Luettelokappale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Jos häirintää havaitaan, tilanteen havainnut tai tietoonsa saanut koulun aikuinen selvittää tilannetta. Tarvittaessa selvittelyyn otetaan mukaan huoltajat ja oppilashuollon edustajia.</w:t>
      </w:r>
    </w:p>
    <w:p xmlns:wp14="http://schemas.microsoft.com/office/word/2010/wordml" w:rsidR="00FA11A1" w:rsidP="00FA11A1" w:rsidRDefault="00FA11A1" w14:paraId="5FD73105" wp14:textId="77777777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2CC44973">
        <w:rPr>
          <w:sz w:val="28"/>
          <w:szCs w:val="28"/>
        </w:rPr>
        <w:t>Miten edistetään oppilaiden tasa-arvoista mahdollisuutta osallistua ja vaikuttaa koulun toimintaan?</w:t>
      </w:r>
    </w:p>
    <w:p xmlns:wp14="http://schemas.microsoft.com/office/word/2010/wordml" w:rsidR="00FA11A1" w:rsidP="00FA11A1" w:rsidRDefault="00FA11A1" w14:paraId="6AD4727B" wp14:textId="77777777">
      <w:pPr>
        <w:pStyle w:val="Luettelokappale"/>
        <w:numPr>
          <w:ilvl w:val="1"/>
          <w:numId w:val="2"/>
        </w:numPr>
        <w:rPr>
          <w:sz w:val="28"/>
          <w:szCs w:val="28"/>
        </w:rPr>
      </w:pPr>
      <w:r w:rsidRPr="2CC44973">
        <w:rPr>
          <w:sz w:val="28"/>
          <w:szCs w:val="28"/>
        </w:rPr>
        <w:t>Oppilaskunnan aktiivinen toiminta koulussa</w:t>
      </w:r>
    </w:p>
    <w:p xmlns:wp14="http://schemas.microsoft.com/office/word/2010/wordml" w:rsidR="00FA11A1" w:rsidP="00FA11A1" w:rsidRDefault="00FA11A1" w14:paraId="3212398B" wp14:textId="77777777">
      <w:pPr>
        <w:pStyle w:val="Luettelokappale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Järjestetään monipuolista toimintaa, josta oppilaat voivat valita itselleen sopivia työtapoja ja osallistumistapoja</w:t>
      </w:r>
    </w:p>
    <w:p xmlns:wp14="http://schemas.microsoft.com/office/word/2010/wordml" w:rsidR="00FA11A1" w:rsidP="00FA11A1" w:rsidRDefault="00FA11A1" w14:paraId="6DE07858" wp14:textId="7777777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Oppilashuolto ja tasa-arvotyö?</w:t>
      </w:r>
    </w:p>
    <w:p xmlns:wp14="http://schemas.microsoft.com/office/word/2010/wordml" w:rsidR="00FA11A1" w:rsidP="00FA11A1" w:rsidRDefault="00FA11A1" w14:paraId="73580D24" wp14:textId="77777777">
      <w:pPr>
        <w:pStyle w:val="Luettelokappale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Oppilashuoltotyö suunnitellaan ja prosessit kuvataan, mm. poissaolojen seuraaminen. </w:t>
      </w:r>
    </w:p>
    <w:p xmlns:wp14="http://schemas.microsoft.com/office/word/2010/wordml" w:rsidR="00FA11A1" w:rsidP="00FA11A1" w:rsidRDefault="00FA11A1" w14:paraId="27DEB221" wp14:textId="77777777">
      <w:pPr>
        <w:pStyle w:val="Luettelokappale"/>
        <w:numPr>
          <w:ilvl w:val="1"/>
          <w:numId w:val="2"/>
        </w:numPr>
        <w:rPr>
          <w:sz w:val="28"/>
          <w:szCs w:val="28"/>
        </w:rPr>
      </w:pPr>
      <w:r w:rsidRPr="2CC44973">
        <w:rPr>
          <w:sz w:val="28"/>
          <w:szCs w:val="28"/>
        </w:rPr>
        <w:t xml:space="preserve">Riippumatta oppilaan sukupuolesta tai taustasta asioiden käsittelyssä noudatetaan samoja periaatteita. </w:t>
      </w:r>
    </w:p>
    <w:p xmlns:wp14="http://schemas.microsoft.com/office/word/2010/wordml" w:rsidR="00FA11A1" w:rsidP="00FA11A1" w:rsidRDefault="00FA11A1" w14:paraId="11344774" wp14:textId="77777777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2CC44973">
        <w:rPr>
          <w:sz w:val="28"/>
          <w:szCs w:val="28"/>
        </w:rPr>
        <w:t>Tasa-arvo oppimiseroissa ja opintosuoritusten arvioinnissa?</w:t>
      </w:r>
    </w:p>
    <w:p xmlns:wp14="http://schemas.microsoft.com/office/word/2010/wordml" w:rsidR="00FA11A1" w:rsidP="00FA11A1" w:rsidRDefault="00FA11A1" w14:paraId="7029A29B" wp14:textId="77777777">
      <w:pPr>
        <w:pStyle w:val="Luettelokappale"/>
        <w:numPr>
          <w:ilvl w:val="1"/>
          <w:numId w:val="2"/>
        </w:numPr>
        <w:rPr>
          <w:sz w:val="28"/>
          <w:szCs w:val="28"/>
        </w:rPr>
      </w:pPr>
      <w:r w:rsidRPr="2CC44973">
        <w:rPr>
          <w:sz w:val="28"/>
          <w:szCs w:val="28"/>
        </w:rPr>
        <w:t>Huomioidaan lasten erilaiset lähtökohdat</w:t>
      </w:r>
    </w:p>
    <w:p xmlns:wp14="http://schemas.microsoft.com/office/word/2010/wordml" w:rsidR="00FA11A1" w:rsidP="00FA11A1" w:rsidRDefault="00FA11A1" w14:paraId="63348A73" wp14:textId="77777777">
      <w:pPr>
        <w:pStyle w:val="Luettelokappale"/>
        <w:numPr>
          <w:ilvl w:val="1"/>
          <w:numId w:val="2"/>
        </w:numPr>
        <w:rPr>
          <w:sz w:val="28"/>
          <w:szCs w:val="28"/>
        </w:rPr>
      </w:pPr>
      <w:r w:rsidRPr="2CC44973">
        <w:rPr>
          <w:sz w:val="28"/>
          <w:szCs w:val="28"/>
        </w:rPr>
        <w:t>Käytetään monipuolisia arvioinnin muotoja</w:t>
      </w:r>
    </w:p>
    <w:p xmlns:wp14="http://schemas.microsoft.com/office/word/2010/wordml" w:rsidRPr="00B700DB" w:rsidR="00FA11A1" w:rsidP="00FA11A1" w:rsidRDefault="00FA11A1" w14:paraId="5DAB6C7B" wp14:textId="77777777">
      <w:pPr>
        <w:pStyle w:val="Luettelokappale"/>
        <w:ind w:left="1080"/>
        <w:rPr>
          <w:color w:val="000000" w:themeColor="text1"/>
          <w:sz w:val="28"/>
          <w:szCs w:val="28"/>
        </w:rPr>
      </w:pPr>
    </w:p>
    <w:p xmlns:wp14="http://schemas.microsoft.com/office/word/2010/wordml" w:rsidRPr="00B700DB" w:rsidR="00FA11A1" w:rsidP="00FA11A1" w:rsidRDefault="00FA11A1" w14:paraId="27B1D903" wp14:textId="77777777">
      <w:pPr>
        <w:pStyle w:val="Luettelokappale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B700DB">
        <w:rPr>
          <w:color w:val="000000" w:themeColor="text1"/>
          <w:sz w:val="28"/>
          <w:szCs w:val="28"/>
        </w:rPr>
        <w:t>Arviointi</w:t>
      </w:r>
    </w:p>
    <w:p xmlns:wp14="http://schemas.microsoft.com/office/word/2010/wordml" w:rsidRPr="00B700DB" w:rsidR="0033604D" w:rsidP="0033604D" w:rsidRDefault="0033604D" w14:paraId="02EB378F" wp14:textId="77777777">
      <w:pPr>
        <w:pStyle w:val="Luettelokappale"/>
        <w:rPr>
          <w:color w:val="000000" w:themeColor="text1"/>
          <w:sz w:val="28"/>
          <w:szCs w:val="28"/>
        </w:rPr>
      </w:pPr>
    </w:p>
    <w:p xmlns:wp14="http://schemas.microsoft.com/office/word/2010/wordml" w:rsidRPr="00B700DB" w:rsidR="0033604D" w:rsidP="0033604D" w:rsidRDefault="001C0A28" w14:paraId="0CC98C37" wp14:textId="77777777">
      <w:pPr>
        <w:pStyle w:val="Luettelokappale"/>
        <w:ind w:left="108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Tasa-arvon ja yhdenvertaisuuden toteutumista Rakokiven peruskoulussa arvioimme vuosittain CAF-arviointien yhteydessä.</w:t>
      </w:r>
    </w:p>
    <w:p xmlns:wp14="http://schemas.microsoft.com/office/word/2010/wordml" w:rsidRPr="00B700DB" w:rsidR="00FA11A1" w:rsidP="00FA11A1" w:rsidRDefault="00FA11A1" w14:paraId="6A05A809" wp14:textId="77777777">
      <w:pPr>
        <w:ind w:left="1080"/>
        <w:rPr>
          <w:color w:val="000000" w:themeColor="text1"/>
          <w:sz w:val="28"/>
          <w:szCs w:val="28"/>
        </w:rPr>
      </w:pPr>
      <w:bookmarkStart w:name="_GoBack" w:id="0"/>
      <w:bookmarkEnd w:id="0"/>
    </w:p>
    <w:p xmlns:wp14="http://schemas.microsoft.com/office/word/2010/wordml" w:rsidR="00E92584" w:rsidRDefault="006B5246" w14:paraId="5A39BBE3" wp14:textId="77777777"/>
    <w:sectPr w:rsidR="00E92584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114B8"/>
    <w:multiLevelType w:val="hybridMultilevel"/>
    <w:tmpl w:val="49A82B7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D4680"/>
    <w:multiLevelType w:val="hybridMultilevel"/>
    <w:tmpl w:val="A8F435E2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67244D6"/>
    <w:multiLevelType w:val="hybridMultilevel"/>
    <w:tmpl w:val="026435AC"/>
    <w:lvl w:ilvl="0" w:tplc="09B2443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 w:eastAsiaTheme="minorHAnsi" w:cstheme="minorBidi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1A1"/>
    <w:rsid w:val="001C0A28"/>
    <w:rsid w:val="002B67AB"/>
    <w:rsid w:val="0033604D"/>
    <w:rsid w:val="005B0443"/>
    <w:rsid w:val="006B5246"/>
    <w:rsid w:val="008D206B"/>
    <w:rsid w:val="00A13C16"/>
    <w:rsid w:val="00B700DB"/>
    <w:rsid w:val="00FA11A1"/>
    <w:rsid w:val="05C8D941"/>
    <w:rsid w:val="3E8FD6FE"/>
    <w:rsid w:val="6006B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4C375"/>
  <w15:chartTrackingRefBased/>
  <w15:docId w15:val="{8087C7BD-6344-4BD8-943F-5191AF10D0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ali" w:default="1">
    <w:name w:val="Normal"/>
    <w:qFormat/>
    <w:rsid w:val="00FA11A1"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A1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openxmlformats.org/officeDocument/2006/relationships/image" Target="/media/image.png" Id="Rbddeabebda784138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64F43BE3646594EA9D1A715106CF62B" ma:contentTypeVersion="10" ma:contentTypeDescription="Luo uusi asiakirja." ma:contentTypeScope="" ma:versionID="f51b523a7fecc2304fe8a3551b4fea38">
  <xsd:schema xmlns:xsd="http://www.w3.org/2001/XMLSchema" xmlns:xs="http://www.w3.org/2001/XMLSchema" xmlns:p="http://schemas.microsoft.com/office/2006/metadata/properties" xmlns:ns2="e8bc5860-b435-4dd2-93e1-619748e963c7" xmlns:ns3="a0874914-7c06-4cfa-94cf-1fb36056d51d" targetNamespace="http://schemas.microsoft.com/office/2006/metadata/properties" ma:root="true" ma:fieldsID="5386c8e2cc14d8c8b3be5ae3a4d76575" ns2:_="" ns3:_="">
    <xsd:import namespace="e8bc5860-b435-4dd2-93e1-619748e963c7"/>
    <xsd:import namespace="a0874914-7c06-4cfa-94cf-1fb36056d5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c5860-b435-4dd2-93e1-619748e96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74914-7c06-4cfa-94cf-1fb36056d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874914-7c06-4cfa-94cf-1fb36056d51d">
      <UserInfo>
        <DisplayName>Luukkonen Titta</DisplayName>
        <AccountId>23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B80E6F0-01FF-423D-A043-3B4E8D4EB2ED}"/>
</file>

<file path=customXml/itemProps2.xml><?xml version="1.0" encoding="utf-8"?>
<ds:datastoreItem xmlns:ds="http://schemas.openxmlformats.org/officeDocument/2006/customXml" ds:itemID="{D8934784-1660-4B01-973B-3E0A7873DA5C}"/>
</file>

<file path=customXml/itemProps3.xml><?xml version="1.0" encoding="utf-8"?>
<ds:datastoreItem xmlns:ds="http://schemas.openxmlformats.org/officeDocument/2006/customXml" ds:itemID="{7B7C949F-2EBC-46CE-8447-F4AC3BD24D9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EDU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Vives Veera</dc:creator>
  <cp:keywords/>
  <dc:description/>
  <cp:lastModifiedBy>Luukkonen Titta</cp:lastModifiedBy>
  <cp:revision>3</cp:revision>
  <dcterms:created xsi:type="dcterms:W3CDTF">2020-05-28T07:20:00Z</dcterms:created>
  <dcterms:modified xsi:type="dcterms:W3CDTF">2021-06-09T08:39:15Z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0x010100964F43BE3646594EA9D1A715106CF62B</vt:lpwstr>
  </property>
</Properties>
</file>